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D1" w:rsidRDefault="00861ED1" w:rsidP="00861ED1">
      <w:pPr>
        <w:ind w:left="5387"/>
      </w:pPr>
      <w:r>
        <w:rPr>
          <w:sz w:val="28"/>
          <w:szCs w:val="28"/>
        </w:rPr>
        <w:t xml:space="preserve">Приложение № </w:t>
      </w:r>
      <w:r w:rsidR="00D20592">
        <w:rPr>
          <w:sz w:val="28"/>
          <w:szCs w:val="28"/>
        </w:rPr>
        <w:t>6</w:t>
      </w:r>
      <w:bookmarkStart w:id="0" w:name="_GoBack"/>
      <w:bookmarkEnd w:id="0"/>
    </w:p>
    <w:p w:rsidR="00861ED1" w:rsidRDefault="00861ED1" w:rsidP="00861ED1">
      <w:pPr>
        <w:ind w:left="5387"/>
        <w:rPr>
          <w:sz w:val="28"/>
          <w:szCs w:val="28"/>
        </w:rPr>
      </w:pPr>
      <w:r>
        <w:rPr>
          <w:sz w:val="28"/>
          <w:szCs w:val="28"/>
        </w:rPr>
        <w:t>к приказу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мерах по упорядочению  практики </w:t>
      </w:r>
    </w:p>
    <w:p w:rsidR="00861ED1" w:rsidRDefault="00861ED1" w:rsidP="00861ED1">
      <w:pPr>
        <w:ind w:left="5387"/>
      </w:pPr>
      <w:r>
        <w:rPr>
          <w:sz w:val="28"/>
          <w:szCs w:val="28"/>
        </w:rPr>
        <w:t>оказания платных услуг</w:t>
      </w:r>
    </w:p>
    <w:p w:rsidR="00861ED1" w:rsidRDefault="00861ED1" w:rsidP="00861ED1">
      <w:pPr>
        <w:ind w:left="5387"/>
      </w:pPr>
      <w:r>
        <w:rPr>
          <w:sz w:val="28"/>
          <w:szCs w:val="28"/>
        </w:rPr>
        <w:t>от 05.01.2019 г №128</w:t>
      </w:r>
    </w:p>
    <w:p w:rsidR="00861ED1" w:rsidRDefault="00861ED1" w:rsidP="00861ED1">
      <w:pPr>
        <w:ind w:firstLine="5940"/>
        <w:rPr>
          <w:sz w:val="28"/>
          <w:szCs w:val="28"/>
        </w:rPr>
      </w:pPr>
    </w:p>
    <w:p w:rsidR="00861ED1" w:rsidRDefault="00861ED1" w:rsidP="00861ED1">
      <w:pPr>
        <w:jc w:val="center"/>
      </w:pPr>
      <w:r>
        <w:rPr>
          <w:b/>
          <w:sz w:val="28"/>
          <w:szCs w:val="28"/>
          <w:u w:val="single"/>
        </w:rPr>
        <w:t>Порядок предоставления платных медицинских услуг физическим лицам</w:t>
      </w:r>
      <w:r>
        <w:rPr>
          <w:sz w:val="28"/>
          <w:szCs w:val="28"/>
        </w:rPr>
        <w:t>.</w:t>
      </w:r>
    </w:p>
    <w:p w:rsidR="00861ED1" w:rsidRDefault="00861ED1" w:rsidP="00861ED1">
      <w:pPr>
        <w:jc w:val="center"/>
        <w:rPr>
          <w:sz w:val="28"/>
          <w:szCs w:val="28"/>
        </w:rPr>
      </w:pP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 1.Физическое лицо получает необходимую информацию в порядке, определенном действующим законодательством РФ, регламентирующими документами ОАО «РЖД»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 2. Амбулаторно медицинскую услугу физическое лицо может получить в любом подразделении (отделении) учреждения в соответствии с графиком приема врачей.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 3. Все медицинские услуги оказываются после оплаты.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 4. Оплата за медицинскую услугу физическим лицом производится в соответствии с действующим прейскурантом учреждения.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5.  Предоставление медицинских услуг осуществляется на основании договора, 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заключенного в соответствии с действующим законодательством РФ,  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регламентирующими документами ОАО «РЖД»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6. Договор с физическим лицом на оказание медицинской услуги заключает работник 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Учреждения на основании доверенности главного врача учреждения, договор 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заверяется печатью учреждения.</w:t>
      </w:r>
    </w:p>
    <w:p w:rsidR="00861ED1" w:rsidRDefault="00861ED1" w:rsidP="00861ED1">
      <w:pPr>
        <w:ind w:left="-180" w:hanging="900"/>
        <w:jc w:val="both"/>
      </w:pPr>
      <w:r>
        <w:rPr>
          <w:sz w:val="28"/>
        </w:rPr>
        <w:t xml:space="preserve">       7. Договор заключается в 3-х экземплярах..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 8. Физическое лицо получает договор установленного образца. Оплата за оказанную медицинскую услугу производится в кассе Учреждения, выдается квитанция на оплаченную сумму. Кассир учреждения ставит штамп «Оплачено».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9. Цена медицинских услуг может быть увеличена в связи с продлением срока лечения, увеличением фактических затрат на лечение, усложнением операции, проведением дополнительных диагностических мероприятий и в силу других обстоятельств. Оплата за дополнительные медицинские услуги производится в кассе Учреждения на основании  абонемента на оказание платной медицинской услуги.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10. На дополнительно оказанные медицинские услуги оформляется соглашение к действующему договору.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11 Оплата за дополнительные медицинские услуги: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- амбулаторные - производится в день получения медицинских услуг;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- стационарные – производится не позднее, чем за два дня до выписки из стационара; </w:t>
      </w:r>
      <w:proofErr w:type="gramEnd"/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12. Оплата за повышенный уровень сервиса при получении медицинской услуги устанавливается при желании пациента получить услугу в условиях повышенной комфортности.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t xml:space="preserve">      13. Расчеты с населением за предоставление платных услуг осуществляются с применением бланка квитанции строгой отчетности.</w:t>
      </w:r>
    </w:p>
    <w:p w:rsidR="00861ED1" w:rsidRDefault="00861ED1" w:rsidP="00861ED1">
      <w:pPr>
        <w:ind w:left="-720" w:hanging="360"/>
        <w:jc w:val="both"/>
      </w:pPr>
      <w:r>
        <w:rPr>
          <w:sz w:val="28"/>
        </w:rPr>
        <w:lastRenderedPageBreak/>
        <w:t xml:space="preserve">      14. За отказ физического лица, находящегося на госпитализации, произвести доплату за дополнительные медицинские услуги учреждение имеет право прервать действие договора в одностороннем порядке до погашения задолженности, если это не угрожает жизни и здоровью пациента.</w:t>
      </w:r>
    </w:p>
    <w:p w:rsidR="00483082" w:rsidRDefault="00483082"/>
    <w:sectPr w:rsidR="004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1"/>
    <w:rsid w:val="00483082"/>
    <w:rsid w:val="00861ED1"/>
    <w:rsid w:val="00D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Богданас</dc:creator>
  <cp:lastModifiedBy>Никита Богданас</cp:lastModifiedBy>
  <cp:revision>2</cp:revision>
  <dcterms:created xsi:type="dcterms:W3CDTF">2019-04-17T11:02:00Z</dcterms:created>
  <dcterms:modified xsi:type="dcterms:W3CDTF">2019-04-17T11:03:00Z</dcterms:modified>
</cp:coreProperties>
</file>